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ourier New" w:cs="Courier New" w:eastAsia="Courier New" w:hAnsi="Courier New"/>
          <w:b w:val="1"/>
          <w:sz w:val="40"/>
          <w:szCs w:val="40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RELATÓRIO DE EXAME DE DESPESA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1"/>
        </w:numPr>
        <w:spacing w:after="240" w:before="240" w:lineRule="auto"/>
        <w:ind w:left="720" w:hanging="360"/>
        <w:jc w:val="both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Introdução</w:t>
      </w:r>
    </w:p>
    <w:p w:rsidR="00000000" w:rsidDel="00000000" w:rsidP="00000000" w:rsidRDefault="00000000" w:rsidRPr="00000000" w14:paraId="00000004">
      <w:pPr>
        <w:spacing w:after="120" w:before="120" w:lineRule="auto"/>
        <w:ind w:left="0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1.1.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O presente trabalho propõe modelo de apresentação de relatórios expedidos pelas Unidades Executoras de Controle Interno das Unidades Requisitantes, conforme Apêndices A e B, para a execução dos controles dos processos de despesa e inscrições de restos a pagar, conforme inciso III do art. 14 deste Decreto.</w:t>
      </w:r>
    </w:p>
    <w:p w:rsidR="00000000" w:rsidDel="00000000" w:rsidP="00000000" w:rsidRDefault="00000000" w:rsidRPr="00000000" w14:paraId="00000005">
      <w:pPr>
        <w:spacing w:after="120" w:before="120" w:lineRule="auto"/>
        <w:ind w:left="0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1.2.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Trata-se de importante instrumento na uniformização dos trabalhos apresentados e, ainda, assegura padrão de qualidade, requisito inerente e imprescindível aos trabalhos.</w:t>
      </w:r>
    </w:p>
    <w:p w:rsidR="00000000" w:rsidDel="00000000" w:rsidP="00000000" w:rsidRDefault="00000000" w:rsidRPr="00000000" w14:paraId="00000006">
      <w:pPr>
        <w:spacing w:after="120" w:before="120" w:lineRule="auto"/>
        <w:ind w:left="0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1.3.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Atenderão ainda à uniformização, os demais documentos elaborados após exame de processos, no qual serão emitidas opiniões.</w:t>
      </w:r>
    </w:p>
    <w:p w:rsidR="00000000" w:rsidDel="00000000" w:rsidP="00000000" w:rsidRDefault="00000000" w:rsidRPr="00000000" w14:paraId="00000007">
      <w:pPr>
        <w:spacing w:after="120" w:before="120" w:lineRule="auto"/>
        <w:ind w:left="0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1"/>
        </w:numPr>
        <w:spacing w:after="240" w:before="240" w:lineRule="auto"/>
        <w:ind w:left="720" w:hanging="360"/>
        <w:jc w:val="both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Forma de Apresentação das Informações</w:t>
      </w:r>
    </w:p>
    <w:p w:rsidR="00000000" w:rsidDel="00000000" w:rsidP="00000000" w:rsidRDefault="00000000" w:rsidRPr="00000000" w14:paraId="00000009">
      <w:pPr>
        <w:spacing w:after="120" w:before="120" w:lineRule="auto"/>
        <w:ind w:left="0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2.1.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As informações apresentadas em relatórios estarão dispostas conforme descrição abaixo.</w:t>
      </w:r>
    </w:p>
    <w:p w:rsidR="00000000" w:rsidDel="00000000" w:rsidP="00000000" w:rsidRDefault="00000000" w:rsidRPr="00000000" w14:paraId="0000000A">
      <w:pPr>
        <w:spacing w:after="120" w:before="120" w:lineRule="auto"/>
        <w:ind w:left="0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240" w:before="0" w:line="240" w:lineRule="auto"/>
        <w:ind w:left="720" w:right="0" w:hanging="36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Formatação do texto</w:t>
      </w:r>
    </w:p>
    <w:p w:rsidR="00000000" w:rsidDel="00000000" w:rsidP="00000000" w:rsidRDefault="00000000" w:rsidRPr="00000000" w14:paraId="0000000C">
      <w:pPr>
        <w:spacing w:after="120" w:before="120" w:lineRule="auto"/>
        <w:ind w:left="0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3.1.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A formatação dos relatórios quanto ao tamanho do papel, tipo e tamanho da fonte, numeração de páginas, margens, cabeçalho e formatação dos parágrafos, deverá seguir as seguintes diretrizes:.</w:t>
      </w:r>
    </w:p>
    <w:p w:rsidR="00000000" w:rsidDel="00000000" w:rsidP="00000000" w:rsidRDefault="00000000" w:rsidRPr="00000000" w14:paraId="0000000D">
      <w:pPr>
        <w:spacing w:after="120" w:before="120" w:lineRule="auto"/>
        <w:ind w:left="0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3.1.1..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Será utilizado o papel de tamanho A4 (210 x 297 mm). </w:t>
      </w:r>
    </w:p>
    <w:p w:rsidR="00000000" w:rsidDel="00000000" w:rsidP="00000000" w:rsidRDefault="00000000" w:rsidRPr="00000000" w14:paraId="0000000E">
      <w:pPr>
        <w:spacing w:after="120" w:before="120" w:lineRule="auto"/>
        <w:ind w:left="0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3.1.2.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O texto poderá ser grafado com a letra tipo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Courier New,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de tamanho 12 e alinhado a ambas as margens (alinhamento justificado).</w:t>
      </w:r>
    </w:p>
    <w:p w:rsidR="00000000" w:rsidDel="00000000" w:rsidP="00000000" w:rsidRDefault="00000000" w:rsidRPr="00000000" w14:paraId="0000000F">
      <w:pPr>
        <w:spacing w:after="120" w:before="120" w:lineRule="auto"/>
        <w:ind w:left="0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3.1.3.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As páginas serão numeradas no canto inferior direito.</w:t>
      </w:r>
    </w:p>
    <w:p w:rsidR="00000000" w:rsidDel="00000000" w:rsidP="00000000" w:rsidRDefault="00000000" w:rsidRPr="00000000" w14:paraId="00000010">
      <w:pPr>
        <w:spacing w:after="120" w:before="120" w:lineRule="auto"/>
        <w:ind w:left="0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3.1.4.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As margens medirão: 3 centímetros (superior e esquerda); 2 centímetros (inferior e direita); e 1,25 centímetro (cabeçalho e rodapé).</w:t>
      </w:r>
    </w:p>
    <w:p w:rsidR="00000000" w:rsidDel="00000000" w:rsidP="00000000" w:rsidRDefault="00000000" w:rsidRPr="00000000" w14:paraId="00000011">
      <w:pPr>
        <w:spacing w:after="120" w:before="120" w:lineRule="auto"/>
        <w:ind w:left="0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3.1.5.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O cabeçalho trará o brasão da Prefeitura à esquerda e será composto dos seguintes nomes: 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“PREFEITURA DO MUNICÍPIO DE PORTO VELHO”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em negrito e em letras maiúsculas, na primeira linha à direita, no tamanho 11; “SECRETARIA MUNICIPAL DE ...”, em letras maiúsculas, na segunda linha à direita, no tamanho 10; Nas demais linhas, “Divisão de Controle e Análise Processual” no tamanho 10 e com iniciais maiúsculas. Veja o exemplo de cabeçalho, a seguir: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Figura 1: Exemplo de cabeçalho</w:t>
      </w:r>
    </w:p>
    <w:p w:rsidR="00000000" w:rsidDel="00000000" w:rsidP="00000000" w:rsidRDefault="00000000" w:rsidRPr="00000000" w14:paraId="00000013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285750</wp:posOffset>
            </wp:positionH>
            <wp:positionV relativeFrom="paragraph">
              <wp:posOffset>127635</wp:posOffset>
            </wp:positionV>
            <wp:extent cx="628650" cy="552450"/>
            <wp:effectExtent b="0" l="0" r="0" t="0"/>
            <wp:wrapNone/>
            <wp:docPr id="1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5524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1622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PREFEITURA DO MUNICÍPIO DE PORTO VELHO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1622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SECRETARIA MUNICIPAL DE SAÚDE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1622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Divisão de Controle e Análise Processual</w:t>
      </w:r>
    </w:p>
    <w:p w:rsidR="00000000" w:rsidDel="00000000" w:rsidP="00000000" w:rsidRDefault="00000000" w:rsidRPr="00000000" w14:paraId="00000017">
      <w:pPr>
        <w:spacing w:after="120" w:before="12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before="120" w:lineRule="auto"/>
        <w:ind w:left="0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3.1.6.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Os parágrafos do texto serão numerados utilizando-se a opção de automatizar para facilitar eventual rearranjo do texto. Os números permanecerão alinhados à margem esquerda e o texto iniciará a 2,5 centímetros desta. Haverá espaçamento simples entre as linhas e um espaçamento de 6 pontos (0,21 cm) antes e 6 pontos (0,21 cm) depois entre os parágrafos.</w:t>
      </w:r>
    </w:p>
    <w:p w:rsidR="00000000" w:rsidDel="00000000" w:rsidP="00000000" w:rsidRDefault="00000000" w:rsidRPr="00000000" w14:paraId="00000019">
      <w:pPr>
        <w:spacing w:after="120" w:before="120" w:lineRule="auto"/>
        <w:ind w:left="0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1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240" w:before="0" w:line="240" w:lineRule="auto"/>
        <w:ind w:left="720" w:right="0" w:hanging="36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Apresentação de dados</w:t>
      </w:r>
    </w:p>
    <w:p w:rsidR="00000000" w:rsidDel="00000000" w:rsidP="00000000" w:rsidRDefault="00000000" w:rsidRPr="00000000" w14:paraId="0000001B">
      <w:pPr>
        <w:tabs>
          <w:tab w:val="left" w:leader="none" w:pos="1440"/>
        </w:tabs>
        <w:spacing w:after="120" w:before="120" w:lineRule="auto"/>
        <w:ind w:left="0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4.1.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Para que os relatórios atinjam seus objetivos, é importante que seus argumentos sejam apresentados de forma clara e convincente. Para tanto, poderá ser utilizado na apresentação de dados, por exemplo, figuras como tabelas, gráficos, fotografias, caixas-de-texto, diagramas e mapas. As principais recomendações a serem seguidas ao se fazer uso desses elementos serão que haja identificação sequencial (figura “n”, tabela “n”) com título na fonte tamanho 10, em negrito, e nota de rodapé, com inclusão obrigatória da fonte das informações obtidas.</w:t>
      </w:r>
    </w:p>
    <w:p w:rsidR="00000000" w:rsidDel="00000000" w:rsidP="00000000" w:rsidRDefault="00000000" w:rsidRPr="00000000" w14:paraId="0000001C">
      <w:pPr>
        <w:tabs>
          <w:tab w:val="left" w:leader="none" w:pos="1440"/>
        </w:tabs>
        <w:spacing w:after="120" w:before="120" w:lineRule="auto"/>
        <w:ind w:left="0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4.2.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Se uma tabela ficar muito extensa, pode-se dividi-la em duas ou mais tabelas menores e mais simples ou transformá-la em apêndice.</w:t>
      </w:r>
    </w:p>
    <w:p w:rsidR="00000000" w:rsidDel="00000000" w:rsidP="00000000" w:rsidRDefault="00000000" w:rsidRPr="00000000" w14:paraId="0000001D">
      <w:pPr>
        <w:tabs>
          <w:tab w:val="left" w:leader="none" w:pos="1440"/>
        </w:tabs>
        <w:spacing w:after="120" w:before="120" w:lineRule="auto"/>
        <w:ind w:left="0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1"/>
        </w:numPr>
        <w:spacing w:after="120" w:before="120" w:lineRule="auto"/>
        <w:ind w:left="720" w:hanging="360"/>
        <w:jc w:val="left"/>
        <w:rPr>
          <w:rFonts w:ascii="Cambria" w:cs="Cambria" w:eastAsia="Cambria" w:hAnsi="Cambria"/>
          <w:b w:val="1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Citações e Referências</w:t>
      </w:r>
    </w:p>
    <w:p w:rsidR="00000000" w:rsidDel="00000000" w:rsidP="00000000" w:rsidRDefault="00000000" w:rsidRPr="00000000" w14:paraId="0000001F">
      <w:pPr>
        <w:tabs>
          <w:tab w:val="left" w:leader="none" w:pos="1440"/>
        </w:tabs>
        <w:spacing w:after="120" w:before="120" w:lineRule="auto"/>
        <w:ind w:left="0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5.1.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Em relação às citações, poderá ser dada a preferência às citações indiretas, resumindo as informações que se deseja transmitir. Citações diretas com mais de três linhas, quando imprescindíveis, constituem parágrafo próprio, recuado quatro centímetros da margem esquerda e grafado com tamanho de fonte 10 e sem aspas. Citações diretas curtas, de até três linhas, serão inseridas no próprio texto, entre aspas.</w:t>
      </w:r>
    </w:p>
    <w:p w:rsidR="00000000" w:rsidDel="00000000" w:rsidP="00000000" w:rsidRDefault="00000000" w:rsidRPr="00000000" w14:paraId="00000020">
      <w:pPr>
        <w:tabs>
          <w:tab w:val="left" w:leader="none" w:pos="1440"/>
        </w:tabs>
        <w:spacing w:after="0" w:before="0" w:lineRule="auto"/>
        <w:ind w:left="0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5.2.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As referências incluídas em nota de rodapé serão grafadas com o mesmo tipo de fonte do texto principal, mas com tamanho 10. Serão numeradas sequencialmente ao longo do texto.</w:t>
      </w:r>
    </w:p>
    <w:p w:rsidR="00000000" w:rsidDel="00000000" w:rsidP="00000000" w:rsidRDefault="00000000" w:rsidRPr="00000000" w14:paraId="00000021">
      <w:pPr>
        <w:tabs>
          <w:tab w:val="left" w:leader="none" w:pos="1440"/>
        </w:tabs>
        <w:spacing w:after="0" w:before="0" w:lineRule="auto"/>
        <w:ind w:left="0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1"/>
        </w:numPr>
        <w:tabs>
          <w:tab w:val="left" w:leader="none" w:pos="1440"/>
        </w:tabs>
        <w:spacing w:after="240" w:before="240" w:lineRule="auto"/>
        <w:ind w:left="720" w:hanging="360"/>
        <w:jc w:val="both"/>
        <w:rPr>
          <w:rFonts w:ascii="Cambria" w:cs="Cambria" w:eastAsia="Cambria" w:hAnsi="Cambria"/>
          <w:b w:val="1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Da Manifestação da Divisão de Controle e Análise Processual</w:t>
      </w:r>
    </w:p>
    <w:p w:rsidR="00000000" w:rsidDel="00000000" w:rsidP="00000000" w:rsidRDefault="00000000" w:rsidRPr="00000000" w14:paraId="00000023">
      <w:pPr>
        <w:tabs>
          <w:tab w:val="left" w:leader="none" w:pos="1440"/>
        </w:tabs>
        <w:spacing w:after="120" w:before="120" w:lineRule="auto"/>
        <w:ind w:left="0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6.1.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Os relatórios contêm inicialmente o título, com a expressão “RELATÓRIO”, escrita em letras maiúsculas e em negrito, com alinhamento centralizado, seguida de numeração seqüencial, sigla da Secretaria, sigla da unidade emitente “CCP” e ano de emissão.</w:t>
      </w:r>
    </w:p>
    <w:p w:rsidR="00000000" w:rsidDel="00000000" w:rsidP="00000000" w:rsidRDefault="00000000" w:rsidRPr="00000000" w14:paraId="00000024">
      <w:pPr>
        <w:spacing w:after="120" w:before="120" w:lineRule="auto"/>
        <w:ind w:left="0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6.2.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Após o título, anota-se o cabeçalho que será composto por informações consideradas relevantes para identificação do objeto da despesa. Dentre os elementos primordiais, destacam-se as seguintes expressões: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tabs>
          <w:tab w:val="left" w:leader="none" w:pos="1980"/>
        </w:tabs>
        <w:spacing w:after="120" w:before="120" w:lineRule="auto"/>
        <w:ind w:left="0" w:firstLine="1418"/>
        <w:jc w:val="both"/>
        <w:rPr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Processo nº: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em negrito, alinhada à esquerda, seguida de sua identificação composta do número e do ano com quatro dígitos;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tabs>
          <w:tab w:val="left" w:leader="none" w:pos="1980"/>
        </w:tabs>
        <w:spacing w:after="120" w:before="120" w:lineRule="auto"/>
        <w:ind w:left="0" w:firstLine="1418"/>
        <w:jc w:val="both"/>
        <w:rPr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Interessado: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em negrito, alinhada à esquerda, seguida da indicação de nome, unidade ou empresa envolvidos no caso em exame;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tabs>
          <w:tab w:val="left" w:leader="none" w:pos="1980"/>
        </w:tabs>
        <w:spacing w:after="120" w:before="120" w:lineRule="auto"/>
        <w:ind w:left="0" w:firstLine="1418"/>
        <w:jc w:val="both"/>
        <w:rPr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Valor: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em negrito, alinhada à esquerda, seguida da indicação do valor tratado nos autos.</w:t>
      </w:r>
    </w:p>
    <w:p w:rsidR="00000000" w:rsidDel="00000000" w:rsidP="00000000" w:rsidRDefault="00000000" w:rsidRPr="00000000" w14:paraId="00000028">
      <w:pPr>
        <w:tabs>
          <w:tab w:val="left" w:leader="none" w:pos="1440"/>
        </w:tabs>
        <w:spacing w:after="120" w:before="120" w:lineRule="auto"/>
        <w:ind w:left="0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6.3.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Os relatórios serão divididos em três subtítulos, grafados em negrito, com espaçamento de 12 pontos (0,42 cm) antes e 12 pontos (0,42 cm) depois, iniciando a numeração sequencial de cada parte do documento.</w:t>
      </w:r>
    </w:p>
    <w:p w:rsidR="00000000" w:rsidDel="00000000" w:rsidP="00000000" w:rsidRDefault="00000000" w:rsidRPr="00000000" w14:paraId="00000029">
      <w:pPr>
        <w:tabs>
          <w:tab w:val="left" w:leader="none" w:pos="1440"/>
        </w:tabs>
        <w:spacing w:after="120" w:before="120" w:lineRule="auto"/>
        <w:ind w:left="0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6.4.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Os subtítulos serão os seguintes: “SÍNTESE DO PROCESSO”, “RESULTADO DA CONFERÊNCIA” e “CONCLUSÃO”, conforme as seguintes descrições. </w:t>
      </w:r>
    </w:p>
    <w:p w:rsidR="00000000" w:rsidDel="00000000" w:rsidP="00000000" w:rsidRDefault="00000000" w:rsidRPr="00000000" w14:paraId="0000002A">
      <w:pPr>
        <w:tabs>
          <w:tab w:val="left" w:leader="none" w:pos="1440"/>
        </w:tabs>
        <w:spacing w:after="120" w:before="120" w:lineRule="auto"/>
        <w:ind w:left="0" w:firstLine="0"/>
        <w:jc w:val="both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SÍNTESE DO PROCESSO</w:t>
      </w:r>
    </w:p>
    <w:p w:rsidR="00000000" w:rsidDel="00000000" w:rsidP="00000000" w:rsidRDefault="00000000" w:rsidRPr="00000000" w14:paraId="0000002B">
      <w:pPr>
        <w:numPr>
          <w:ilvl w:val="0"/>
          <w:numId w:val="10"/>
        </w:numPr>
        <w:tabs>
          <w:tab w:val="left" w:leader="none" w:pos="1440"/>
        </w:tabs>
        <w:spacing w:after="0" w:afterAutospacing="0" w:before="120" w:lineRule="auto"/>
        <w:ind w:left="720" w:hanging="36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O relatório conterá inicialmente um parágrafo em que se descrevem as informações indispensáveis para caracterizar o trabalho, a saber: a indicação da extensão da responsabilidade da Divisão, o tipo de análise com a descrição da etapa de tramitação do processo, o objeto da análise caracterizando a despesa ou registro examinado e o órgão e/ou entidade envolvidos, conforme procedimentos estabelecidos neste Decreto.</w:t>
      </w:r>
    </w:p>
    <w:p w:rsidR="00000000" w:rsidDel="00000000" w:rsidP="00000000" w:rsidRDefault="00000000" w:rsidRPr="00000000" w14:paraId="0000002C">
      <w:pPr>
        <w:numPr>
          <w:ilvl w:val="0"/>
          <w:numId w:val="10"/>
        </w:numPr>
        <w:tabs>
          <w:tab w:val="left" w:leader="none" w:pos="1440"/>
        </w:tabs>
        <w:spacing w:after="120" w:before="0" w:beforeAutospacing="0" w:lineRule="auto"/>
        <w:ind w:left="720" w:hanging="36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Por fim, antes de discorrer sobre os resultados da conferência, serão especificadas as peças principais constantes dos autos e que sustentarão as considerações finais com a indicação da numeração das páginas.</w:t>
      </w:r>
    </w:p>
    <w:p w:rsidR="00000000" w:rsidDel="00000000" w:rsidP="00000000" w:rsidRDefault="00000000" w:rsidRPr="00000000" w14:paraId="0000002D">
      <w:pPr>
        <w:spacing w:after="240" w:before="240" w:lineRule="auto"/>
        <w:jc w:val="both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RESULTADO DA CONFERÊNCIA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tabs>
          <w:tab w:val="left" w:leader="none" w:pos="1440"/>
        </w:tabs>
        <w:spacing w:after="0" w:afterAutospacing="0" w:before="120" w:lineRule="auto"/>
        <w:ind w:left="720" w:hanging="36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Nos parágrafos intermediários ou de desenvolvimento, serão apresentados de forma sintética e objetiva cada um dos pontos sob exame, os argumentos pró e contra e a menção às normas obedecidas ou registro das impropriedades ou irregularidades que resultem da inobservância de normas legais e regulamentares, conforme análise realizada mediante orientação dos formulários de conferência de procedimentos estabelecidos neste Decreto.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tabs>
          <w:tab w:val="left" w:leader="none" w:pos="1440"/>
        </w:tabs>
        <w:spacing w:after="120" w:before="0" w:beforeAutospacing="0" w:lineRule="auto"/>
        <w:ind w:left="720" w:hanging="36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No desenvolvimento, cada assunto será tratado em parágrafo específico, ou seja, não é recomendável tratar mais de um tema no mesmo parágrafo.</w:t>
      </w:r>
    </w:p>
    <w:p w:rsidR="00000000" w:rsidDel="00000000" w:rsidP="00000000" w:rsidRDefault="00000000" w:rsidRPr="00000000" w14:paraId="00000030">
      <w:pPr>
        <w:spacing w:after="240" w:before="240" w:lineRule="auto"/>
        <w:jc w:val="both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CONCLUSÃO</w:t>
      </w:r>
    </w:p>
    <w:p w:rsidR="00000000" w:rsidDel="00000000" w:rsidP="00000000" w:rsidRDefault="00000000" w:rsidRPr="00000000" w14:paraId="00000031">
      <w:pPr>
        <w:numPr>
          <w:ilvl w:val="0"/>
          <w:numId w:val="12"/>
        </w:numPr>
        <w:tabs>
          <w:tab w:val="left" w:leader="none" w:pos="1440"/>
        </w:tabs>
        <w:spacing w:after="0" w:afterAutospacing="0" w:before="120" w:lineRule="auto"/>
        <w:ind w:left="720" w:hanging="36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Ao final do relatório, serão expostas as considerações finais quanto ao cumprimento dos procedimentos formais no processo analisado de forma coerente e cabível com os argumentos dos parágrafos intermediários. O servidor que emitir o relatório deverá ter convicção dos argumentos apresentados. Serão evitadas expressões que incite dúvidas a respeito da avaliação realizada, tal como, “salvo melhor juízo”.</w:t>
      </w:r>
    </w:p>
    <w:p w:rsidR="00000000" w:rsidDel="00000000" w:rsidP="00000000" w:rsidRDefault="00000000" w:rsidRPr="00000000" w14:paraId="00000032">
      <w:pPr>
        <w:numPr>
          <w:ilvl w:val="0"/>
          <w:numId w:val="12"/>
        </w:numPr>
        <w:tabs>
          <w:tab w:val="left" w:leader="none" w:pos="1440"/>
        </w:tabs>
        <w:spacing w:after="0" w:afterAutospacing="0" w:before="0" w:beforeAutospacing="0" w:lineRule="auto"/>
        <w:ind w:left="720" w:hanging="36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No caso de anotação de falha ou descumprimento dos procedimentos formais, será procedida, a cada ocorrência ou argumento, uma recomendação.</w:t>
      </w:r>
    </w:p>
    <w:p w:rsidR="00000000" w:rsidDel="00000000" w:rsidP="00000000" w:rsidRDefault="00000000" w:rsidRPr="00000000" w14:paraId="00000033">
      <w:pPr>
        <w:numPr>
          <w:ilvl w:val="0"/>
          <w:numId w:val="12"/>
        </w:numPr>
        <w:tabs>
          <w:tab w:val="left" w:leader="none" w:pos="1440"/>
        </w:tabs>
        <w:spacing w:after="0" w:afterAutospacing="0" w:before="0" w:beforeAutospacing="0" w:lineRule="auto"/>
        <w:ind w:left="720" w:hanging="36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Após o parágrafo final será registrado, depois de no mínimo, três linhas de espaço, o local e a data do dia de emissão do relatório, centralizados.</w:t>
      </w:r>
    </w:p>
    <w:p w:rsidR="00000000" w:rsidDel="00000000" w:rsidP="00000000" w:rsidRDefault="00000000" w:rsidRPr="00000000" w14:paraId="00000034">
      <w:pPr>
        <w:numPr>
          <w:ilvl w:val="0"/>
          <w:numId w:val="12"/>
        </w:numPr>
        <w:tabs>
          <w:tab w:val="left" w:leader="none" w:pos="1440"/>
        </w:tabs>
        <w:spacing w:after="0" w:afterAutospacing="0" w:before="0" w:beforeAutospacing="0" w:lineRule="auto"/>
        <w:ind w:left="720" w:hanging="36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Após anotação de local e data, depois de no mínimo três linhas de espaço, será identificado o responsável pela elaboração e emissão do relatório, com nome, cargo que ocupa, cadastro funcional e numeração da portaria de designação, sequencialmente uma linha após a outra, centralizados. Quando houver mais de um emitente, será centralizada a identificação observando a distribuição espacial simétrica. O nome do emitente será grafado em negrito e a descrição do cargo e do cadastro funcional em fonte tamanho 11.</w:t>
      </w:r>
    </w:p>
    <w:p w:rsidR="00000000" w:rsidDel="00000000" w:rsidP="00000000" w:rsidRDefault="00000000" w:rsidRPr="00000000" w14:paraId="00000035">
      <w:pPr>
        <w:numPr>
          <w:ilvl w:val="0"/>
          <w:numId w:val="12"/>
        </w:numPr>
        <w:tabs>
          <w:tab w:val="left" w:leader="none" w:pos="1440"/>
        </w:tabs>
        <w:spacing w:after="120" w:before="0" w:beforeAutospacing="0" w:lineRule="auto"/>
        <w:ind w:left="720" w:hanging="36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Serão elementos pós-textuais dos relatórios, os apêndices e anexos, conforme descrições relacionadas abaixo.</w:t>
      </w:r>
    </w:p>
    <w:p w:rsidR="00000000" w:rsidDel="00000000" w:rsidP="00000000" w:rsidRDefault="00000000" w:rsidRPr="00000000" w14:paraId="00000036">
      <w:pPr>
        <w:tabs>
          <w:tab w:val="left" w:leader="none" w:pos="0"/>
        </w:tabs>
        <w:spacing w:after="120" w:before="120" w:lineRule="auto"/>
        <w:jc w:val="left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leader="none" w:pos="0"/>
        </w:tabs>
        <w:spacing w:after="120" w:before="120" w:lineRule="auto"/>
        <w:jc w:val="left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7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. 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Apêndices</w:t>
      </w:r>
    </w:p>
    <w:p w:rsidR="00000000" w:rsidDel="00000000" w:rsidP="00000000" w:rsidRDefault="00000000" w:rsidRPr="00000000" w14:paraId="00000038">
      <w:pPr>
        <w:tabs>
          <w:tab w:val="left" w:leader="none" w:pos="1440"/>
        </w:tabs>
        <w:spacing w:after="0" w:before="120" w:lineRule="auto"/>
        <w:ind w:left="0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7.1. Os apêndices são informações adicionais produzidas pela equipe de trabalho, constituem quaisquer detalhamentos necessários ao entendimento e sustentação dos argumentos apresentados cuja inserção no texto principal prejudicaria o fluxo de exposição. São identificados por letras maiúsculas, consecutivas e pelos respectivos títulos.</w:t>
      </w:r>
    </w:p>
    <w:p w:rsidR="00000000" w:rsidDel="00000000" w:rsidP="00000000" w:rsidRDefault="00000000" w:rsidRPr="00000000" w14:paraId="0000003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240" w:before="0" w:line="240" w:lineRule="auto"/>
        <w:ind w:right="0"/>
        <w:jc w:val="left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240" w:before="0" w:line="240" w:lineRule="auto"/>
        <w:ind w:right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8.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Anexos</w:t>
      </w:r>
    </w:p>
    <w:p w:rsidR="00000000" w:rsidDel="00000000" w:rsidP="00000000" w:rsidRDefault="00000000" w:rsidRPr="00000000" w14:paraId="0000003B">
      <w:pPr>
        <w:tabs>
          <w:tab w:val="left" w:leader="none" w:pos="1440"/>
        </w:tabs>
        <w:spacing w:after="120" w:before="120" w:lineRule="auto"/>
        <w:ind w:left="0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8.1.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Os anexos são informações adicionais não produzidas pela equipe, que colaboram para esclarecer e confirmar as ideias expressas no texto, como por exemplo, cópia de peças dos autos, notícias veiculadas em jornal, decisões do Tribunal de Contas do Estado e etc. São identificados por letras maiúsculas consecutivas e pelos respectivos títulos.</w:t>
      </w:r>
    </w:p>
    <w:p w:rsidR="00000000" w:rsidDel="00000000" w:rsidP="00000000" w:rsidRDefault="00000000" w:rsidRPr="00000000" w14:paraId="0000003C">
      <w:pPr>
        <w:spacing w:after="120" w:before="120" w:lineRule="auto"/>
        <w:jc w:val="both"/>
        <w:rPr>
          <w:rFonts w:ascii="Calibri" w:cs="Calibri" w:eastAsia="Calibri" w:hAnsi="Calibr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1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240" w:before="0" w:line="240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APÊNDICE A - Modelo de Relatório - Pagamento Regular</w:t>
      </w:r>
    </w:p>
    <w:p w:rsidR="00000000" w:rsidDel="00000000" w:rsidP="00000000" w:rsidRDefault="00000000" w:rsidRPr="00000000" w14:paraId="0000003E">
      <w:pPr>
        <w:spacing w:after="480" w:before="240" w:lineRule="auto"/>
        <w:jc w:val="center"/>
        <w:rPr/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RELATÓRIO nº XXX/SEM.../DCAP/20__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4254500</wp:posOffset>
                </wp:positionH>
                <wp:positionV relativeFrom="paragraph">
                  <wp:posOffset>292100</wp:posOffset>
                </wp:positionV>
                <wp:extent cx="1798320" cy="19621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451603" y="3686655"/>
                          <a:ext cx="178879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urier New" w:cs="Courier New" w:eastAsia="Courier New" w:hAnsi="Courier Ne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Formatação conforme item 3.1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4254500</wp:posOffset>
                </wp:positionH>
                <wp:positionV relativeFrom="paragraph">
                  <wp:posOffset>292100</wp:posOffset>
                </wp:positionV>
                <wp:extent cx="1798320" cy="196215"/>
                <wp:effectExtent b="0" l="0" r="0" t="0"/>
                <wp:wrapNone/>
                <wp:docPr id="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8320" cy="1962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165100</wp:posOffset>
                </wp:positionV>
                <wp:extent cx="1809750" cy="16319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45888" y="3703165"/>
                          <a:ext cx="1800225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urier New" w:cs="Courier New" w:eastAsia="Courier New" w:hAnsi="Courier Ne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Formatação conforme item 3.2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165100</wp:posOffset>
                </wp:positionV>
                <wp:extent cx="1809750" cy="163195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750" cy="1631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F">
      <w:pPr>
        <w:tabs>
          <w:tab w:val="left" w:leader="none" w:pos="1440"/>
        </w:tabs>
        <w:spacing w:after="120" w:before="120" w:lineRule="auto"/>
        <w:jc w:val="both"/>
        <w:rPr/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Processo nº:  </w:t>
        <w:tab/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XX.XXXXX-XXX/20__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leader="none" w:pos="1440"/>
        </w:tabs>
        <w:spacing w:after="120" w:before="120" w:lineRule="auto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Interessado:  .........................................</w:t>
      </w:r>
    </w:p>
    <w:p w:rsidR="00000000" w:rsidDel="00000000" w:rsidP="00000000" w:rsidRDefault="00000000" w:rsidRPr="00000000" w14:paraId="00000041">
      <w:pPr>
        <w:tabs>
          <w:tab w:val="left" w:leader="none" w:pos="1440"/>
        </w:tabs>
        <w:spacing w:after="120" w:before="120" w:lineRule="auto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Assunto:  .............................................</w:t>
      </w:r>
    </w:p>
    <w:p w:rsidR="00000000" w:rsidDel="00000000" w:rsidP="00000000" w:rsidRDefault="00000000" w:rsidRPr="00000000" w14:paraId="00000042">
      <w:pPr>
        <w:tabs>
          <w:tab w:val="left" w:leader="none" w:pos="1440"/>
        </w:tabs>
        <w:spacing w:after="120" w:before="120" w:lineRule="auto"/>
        <w:jc w:val="both"/>
        <w:rPr/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(...):    .............................................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-761999</wp:posOffset>
                </wp:positionH>
                <wp:positionV relativeFrom="paragraph">
                  <wp:posOffset>177800</wp:posOffset>
                </wp:positionV>
                <wp:extent cx="681990" cy="227965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5009768" y="3670780"/>
                          <a:ext cx="672465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urier New" w:cs="Courier New" w:eastAsia="Courier New" w:hAnsi="Courier Ne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Demais informações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-761999</wp:posOffset>
                </wp:positionH>
                <wp:positionV relativeFrom="paragraph">
                  <wp:posOffset>177800</wp:posOffset>
                </wp:positionV>
                <wp:extent cx="681990" cy="227965"/>
                <wp:effectExtent b="0" l="0" r="0" t="0"/>
                <wp:wrapNone/>
                <wp:docPr id="16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1990" cy="2279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3">
      <w:pPr>
        <w:spacing w:after="238" w:before="238" w:lineRule="auto"/>
        <w:jc w:val="both"/>
        <w:rPr/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1.0</w:t>
        <w:tab/>
        <w:tab/>
        <w:t xml:space="preserve">Síntese do Processo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3771900</wp:posOffset>
                </wp:positionH>
                <wp:positionV relativeFrom="paragraph">
                  <wp:posOffset>25400</wp:posOffset>
                </wp:positionV>
                <wp:extent cx="2573655" cy="19240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063935" y="3688560"/>
                          <a:ext cx="256413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urier New" w:cs="Courier New" w:eastAsia="Courier New" w:hAnsi="Courier Ne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Objeto da análise descrito no parágrafo 1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3771900</wp:posOffset>
                </wp:positionH>
                <wp:positionV relativeFrom="paragraph">
                  <wp:posOffset>25400</wp:posOffset>
                </wp:positionV>
                <wp:extent cx="2573655" cy="192405"/>
                <wp:effectExtent b="0" l="0" r="0" t="0"/>
                <wp:wrapNone/>
                <wp:docPr id="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73655" cy="1924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-647699</wp:posOffset>
                </wp:positionH>
                <wp:positionV relativeFrom="paragraph">
                  <wp:posOffset>292100</wp:posOffset>
                </wp:positionV>
                <wp:extent cx="753110" cy="52959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4974208" y="3519968"/>
                          <a:ext cx="743585" cy="520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urier New" w:cs="Courier New" w:eastAsia="Courier New" w:hAnsi="Courier Ne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Etapa de tramitação e competência da Divisão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-647699</wp:posOffset>
                </wp:positionH>
                <wp:positionV relativeFrom="paragraph">
                  <wp:posOffset>292100</wp:posOffset>
                </wp:positionV>
                <wp:extent cx="753110" cy="529590"/>
                <wp:effectExtent b="0" l="0" r="0" t="0"/>
                <wp:wrapNone/>
                <wp:docPr id="11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3110" cy="5295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4">
      <w:pPr>
        <w:numPr>
          <w:ilvl w:val="0"/>
          <w:numId w:val="4"/>
        </w:numPr>
        <w:tabs>
          <w:tab w:val="left" w:leader="none" w:pos="1418"/>
          <w:tab w:val="left" w:leader="none" w:pos="2211"/>
        </w:tabs>
        <w:spacing w:after="120" w:before="120" w:lineRule="auto"/>
        <w:ind w:left="0" w:firstLine="0"/>
        <w:jc w:val="both"/>
        <w:rPr/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O processo reúne documentação da aquisição de impressoras da Secretaria Municipal de Administração - SEMAD, encaminhados à Divisão de Controle e Análise Processual, antes da realização do pagamento da despesa, considerando os quesitos do Formulário - Anexo I do Decreto nº xxx/20__ às folhas 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4"/>
        </w:numPr>
        <w:tabs>
          <w:tab w:val="left" w:leader="none" w:pos="1418"/>
          <w:tab w:val="left" w:leader="none" w:pos="2211"/>
        </w:tabs>
        <w:spacing w:after="120" w:before="120" w:lineRule="auto"/>
        <w:ind w:left="0" w:firstLine="0"/>
        <w:jc w:val="both"/>
        <w:rPr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Instruído com folhas numeradas de 01 a XXX, constam os seguintes documentos, dentre outros: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leader="none" w:pos="2211"/>
        </w:tabs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-406399</wp:posOffset>
                </wp:positionH>
                <wp:positionV relativeFrom="paragraph">
                  <wp:posOffset>0</wp:posOffset>
                </wp:positionV>
                <wp:extent cx="938530" cy="657860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4881498" y="3455833"/>
                          <a:ext cx="929005" cy="648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urier New" w:cs="Courier New" w:eastAsia="Courier New" w:hAnsi="Courier Ne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Principais peças examinadas que sustentarão a manifestação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-406399</wp:posOffset>
                </wp:positionH>
                <wp:positionV relativeFrom="paragraph">
                  <wp:posOffset>0</wp:posOffset>
                </wp:positionV>
                <wp:extent cx="938530" cy="657860"/>
                <wp:effectExtent b="0" l="0" r="0" t="0"/>
                <wp:wrapNone/>
                <wp:docPr id="17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8530" cy="657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7">
      <w:pPr>
        <w:numPr>
          <w:ilvl w:val="0"/>
          <w:numId w:val="9"/>
        </w:numPr>
        <w:tabs>
          <w:tab w:val="left" w:leader="none" w:pos="1440"/>
          <w:tab w:val="left" w:leader="none" w:pos="1980"/>
        </w:tabs>
        <w:ind w:left="1440" w:hanging="11.999999999999886"/>
        <w:jc w:val="both"/>
        <w:rPr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Nota de Empenho nº xx, fl. xx;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331470" cy="874395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185260" y="3347820"/>
                          <a:ext cx="321480" cy="864360"/>
                        </a:xfrm>
                        <a:custGeom>
                          <a:rect b="b" l="l" r="r" t="t"/>
                          <a:pathLst>
                            <a:path extrusionOk="0" h="1363" w="507">
                              <a:moveTo>
                                <a:pt x="506" y="0"/>
                              </a:moveTo>
                              <a:cubicBezTo>
                                <a:pt x="380" y="0"/>
                                <a:pt x="253" y="56"/>
                                <a:pt x="253" y="113"/>
                              </a:cubicBezTo>
                              <a:lnTo>
                                <a:pt x="253" y="557"/>
                              </a:lnTo>
                              <a:cubicBezTo>
                                <a:pt x="253" y="613"/>
                                <a:pt x="126" y="670"/>
                                <a:pt x="0" y="670"/>
                              </a:cubicBezTo>
                              <a:cubicBezTo>
                                <a:pt x="126" y="670"/>
                                <a:pt x="253" y="727"/>
                                <a:pt x="253" y="784"/>
                              </a:cubicBezTo>
                              <a:lnTo>
                                <a:pt x="253" y="1248"/>
                              </a:lnTo>
                              <a:cubicBezTo>
                                <a:pt x="253" y="1305"/>
                                <a:pt x="380" y="1362"/>
                                <a:pt x="506" y="1362"/>
                              </a:cubicBez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331470" cy="874395"/>
                <wp:effectExtent b="0" l="0" r="0" t="0"/>
                <wp:wrapNone/>
                <wp:docPr id="9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1470" cy="8743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8">
      <w:pPr>
        <w:numPr>
          <w:ilvl w:val="0"/>
          <w:numId w:val="9"/>
        </w:numPr>
        <w:tabs>
          <w:tab w:val="left" w:leader="none" w:pos="1440"/>
          <w:tab w:val="left" w:leader="none" w:pos="1980"/>
        </w:tabs>
        <w:ind w:left="1440" w:hanging="11.999999999999886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Nota Fiscal nº xx, fl. xx;</w:t>
      </w:r>
    </w:p>
    <w:p w:rsidR="00000000" w:rsidDel="00000000" w:rsidP="00000000" w:rsidRDefault="00000000" w:rsidRPr="00000000" w14:paraId="00000049">
      <w:pPr>
        <w:numPr>
          <w:ilvl w:val="0"/>
          <w:numId w:val="9"/>
        </w:numPr>
        <w:tabs>
          <w:tab w:val="left" w:leader="none" w:pos="1440"/>
          <w:tab w:val="left" w:leader="none" w:pos="1980"/>
        </w:tabs>
        <w:ind w:left="1440" w:hanging="11.999999999999886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Certidões Negativas, fl. xx;</w:t>
      </w:r>
    </w:p>
    <w:p w:rsidR="00000000" w:rsidDel="00000000" w:rsidP="00000000" w:rsidRDefault="00000000" w:rsidRPr="00000000" w14:paraId="0000004A">
      <w:pPr>
        <w:numPr>
          <w:ilvl w:val="0"/>
          <w:numId w:val="9"/>
        </w:numPr>
        <w:tabs>
          <w:tab w:val="left" w:leader="none" w:pos="1440"/>
          <w:tab w:val="left" w:leader="none" w:pos="1980"/>
        </w:tabs>
        <w:ind w:left="1440" w:hanging="11.999999999999886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(...).</w:t>
      </w:r>
    </w:p>
    <w:p w:rsidR="00000000" w:rsidDel="00000000" w:rsidP="00000000" w:rsidRDefault="00000000" w:rsidRPr="00000000" w14:paraId="0000004B">
      <w:pPr>
        <w:tabs>
          <w:tab w:val="left" w:leader="none" w:pos="1440"/>
        </w:tabs>
        <w:spacing w:after="240" w:before="240" w:lineRule="auto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2.0       Resultado da Conferência</w:t>
      </w:r>
    </w:p>
    <w:p w:rsidR="00000000" w:rsidDel="00000000" w:rsidP="00000000" w:rsidRDefault="00000000" w:rsidRPr="00000000" w14:paraId="0000004C">
      <w:pPr>
        <w:numPr>
          <w:ilvl w:val="0"/>
          <w:numId w:val="5"/>
        </w:numPr>
        <w:tabs>
          <w:tab w:val="left" w:leader="none" w:pos="1418"/>
        </w:tabs>
        <w:spacing w:after="120" w:before="120" w:lineRule="auto"/>
        <w:ind w:left="0" w:firstLine="0"/>
        <w:jc w:val="both"/>
        <w:rPr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Da conferência do Formulário - Anexo I do Decreto nº xxx/20__, às folhas XX, constata-se que os procedimentos, por ora, estão regulares antes da fase da pagamento.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3886200</wp:posOffset>
                </wp:positionH>
                <wp:positionV relativeFrom="paragraph">
                  <wp:posOffset>508000</wp:posOffset>
                </wp:positionV>
                <wp:extent cx="1360805" cy="17653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4670360" y="3696498"/>
                          <a:ext cx="1351280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urier New" w:cs="Courier New" w:eastAsia="Courier New" w:hAnsi="Courier Ne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Argumentos da análise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3886200</wp:posOffset>
                </wp:positionH>
                <wp:positionV relativeFrom="paragraph">
                  <wp:posOffset>508000</wp:posOffset>
                </wp:positionV>
                <wp:extent cx="1360805" cy="176530"/>
                <wp:effectExtent b="0" l="0" r="0" t="0"/>
                <wp:wrapNone/>
                <wp:docPr id="10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0805" cy="1765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D">
      <w:pPr>
        <w:tabs>
          <w:tab w:val="left" w:leader="none" w:pos="1418"/>
        </w:tabs>
        <w:spacing w:after="120" w:before="120" w:lineRule="auto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3.0       Conclusão</w:t>
      </w:r>
    </w:p>
    <w:p w:rsidR="00000000" w:rsidDel="00000000" w:rsidP="00000000" w:rsidRDefault="00000000" w:rsidRPr="00000000" w14:paraId="0000004E">
      <w:pPr>
        <w:numPr>
          <w:ilvl w:val="0"/>
          <w:numId w:val="6"/>
        </w:numPr>
        <w:tabs>
          <w:tab w:val="left" w:leader="none" w:pos="1440"/>
        </w:tabs>
        <w:spacing w:after="120" w:before="120" w:lineRule="auto"/>
        <w:ind w:left="0" w:firstLine="0"/>
        <w:jc w:val="both"/>
        <w:rPr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Portanto, opina-se pelo envio dos autos ao Gabinete do Secretário para deliberação do pagamento, consoante ao artigo 64 da Lei nº 4.320/1964, dentro da conveniência e oportunidade, e ao financeiro para atender o estágio de pagamento na forma da lei.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120" w:before="120" w:lineRule="auto"/>
        <w:jc w:val="center"/>
        <w:rPr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Porto Velho/RO, xx de ................ de xxxx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241300</wp:posOffset>
                </wp:positionV>
                <wp:extent cx="2186305" cy="227965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4257610" y="3670780"/>
                          <a:ext cx="217678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urier New" w:cs="Courier New" w:eastAsia="Courier New" w:hAnsi="Courier Ne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Exposição de manifestação e encaminhamentos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241300</wp:posOffset>
                </wp:positionV>
                <wp:extent cx="2186305" cy="227965"/>
                <wp:effectExtent b="0" l="0" r="0" t="0"/>
                <wp:wrapNone/>
                <wp:docPr id="14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6305" cy="2279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0">
      <w:pPr>
        <w:spacing w:after="120" w:before="120" w:lineRule="auto"/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Membro</w:t>
      </w:r>
    </w:p>
    <w:p w:rsidR="00000000" w:rsidDel="00000000" w:rsidP="00000000" w:rsidRDefault="00000000" w:rsidRPr="00000000" w14:paraId="00000052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Cargo, Cadastro e Decreto nº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1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120" w:before="120" w:line="240" w:lineRule="auto"/>
        <w:ind w:left="0" w:right="0" w:firstLine="0"/>
        <w:jc w:val="center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APÊNDICE B - Modelo - Relatório Pagamento Impropriedade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-609599</wp:posOffset>
                </wp:positionH>
                <wp:positionV relativeFrom="paragraph">
                  <wp:posOffset>304800</wp:posOffset>
                </wp:positionV>
                <wp:extent cx="1809750" cy="16319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445888" y="3703165"/>
                          <a:ext cx="1800225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urier New" w:cs="Courier New" w:eastAsia="Courier New" w:hAnsi="Courier Ne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Formatação conforme item 3.2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-609599</wp:posOffset>
                </wp:positionH>
                <wp:positionV relativeFrom="paragraph">
                  <wp:posOffset>304800</wp:posOffset>
                </wp:positionV>
                <wp:extent cx="1809750" cy="163195"/>
                <wp:effectExtent b="0" l="0" r="0" t="0"/>
                <wp:wrapNone/>
                <wp:docPr id="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750" cy="1631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4">
      <w:pPr>
        <w:spacing w:after="120" w:before="120" w:lineRule="auto"/>
        <w:jc w:val="center"/>
        <w:rPr/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RELATÓRIO nº XXX/SEM.../DCAP/20__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4254500</wp:posOffset>
                </wp:positionH>
                <wp:positionV relativeFrom="paragraph">
                  <wp:posOffset>292100</wp:posOffset>
                </wp:positionV>
                <wp:extent cx="1798320" cy="196215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4451603" y="3686655"/>
                          <a:ext cx="178879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urier New" w:cs="Courier New" w:eastAsia="Courier New" w:hAnsi="Courier Ne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Formatação conforme item 3.1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4254500</wp:posOffset>
                </wp:positionH>
                <wp:positionV relativeFrom="paragraph">
                  <wp:posOffset>292100</wp:posOffset>
                </wp:positionV>
                <wp:extent cx="1798320" cy="196215"/>
                <wp:effectExtent b="0" l="0" r="0" t="0"/>
                <wp:wrapNone/>
                <wp:docPr id="18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8320" cy="1962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5">
      <w:pPr>
        <w:tabs>
          <w:tab w:val="left" w:leader="none" w:pos="1440"/>
        </w:tabs>
        <w:spacing w:after="120" w:before="120" w:lineRule="auto"/>
        <w:jc w:val="both"/>
        <w:rPr/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Processo nº:  </w:t>
        <w:tab/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XX.XXXXX-XXX/20__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leader="none" w:pos="1440"/>
        </w:tabs>
        <w:spacing w:after="120" w:before="120" w:lineRule="auto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Interessado:  .........................................</w:t>
      </w:r>
    </w:p>
    <w:p w:rsidR="00000000" w:rsidDel="00000000" w:rsidP="00000000" w:rsidRDefault="00000000" w:rsidRPr="00000000" w14:paraId="00000057">
      <w:pPr>
        <w:tabs>
          <w:tab w:val="left" w:leader="none" w:pos="1440"/>
        </w:tabs>
        <w:spacing w:after="120" w:before="120" w:lineRule="auto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Assunto:  .............................................</w:t>
      </w:r>
    </w:p>
    <w:p w:rsidR="00000000" w:rsidDel="00000000" w:rsidP="00000000" w:rsidRDefault="00000000" w:rsidRPr="00000000" w14:paraId="00000058">
      <w:pPr>
        <w:tabs>
          <w:tab w:val="left" w:leader="none" w:pos="1440"/>
        </w:tabs>
        <w:spacing w:after="120" w:before="120" w:lineRule="auto"/>
        <w:jc w:val="both"/>
        <w:rPr/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(...):    .............................................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-761999</wp:posOffset>
                </wp:positionH>
                <wp:positionV relativeFrom="paragraph">
                  <wp:posOffset>177800</wp:posOffset>
                </wp:positionV>
                <wp:extent cx="681990" cy="227965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5009768" y="3670780"/>
                          <a:ext cx="672465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urier New" w:cs="Courier New" w:eastAsia="Courier New" w:hAnsi="Courier Ne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Demais informações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-761999</wp:posOffset>
                </wp:positionH>
                <wp:positionV relativeFrom="paragraph">
                  <wp:posOffset>177800</wp:posOffset>
                </wp:positionV>
                <wp:extent cx="681990" cy="227965"/>
                <wp:effectExtent b="0" l="0" r="0" t="0"/>
                <wp:wrapNone/>
                <wp:docPr id="15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1990" cy="2279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9">
      <w:pPr>
        <w:spacing w:after="238" w:before="238" w:lineRule="auto"/>
        <w:jc w:val="both"/>
        <w:rPr/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1.0</w:t>
        <w:tab/>
        <w:tab/>
        <w:t xml:space="preserve">Síntese do Processo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3949700</wp:posOffset>
                </wp:positionH>
                <wp:positionV relativeFrom="paragraph">
                  <wp:posOffset>25400</wp:posOffset>
                </wp:positionV>
                <wp:extent cx="2573655" cy="19240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063935" y="3688560"/>
                          <a:ext cx="256413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urier New" w:cs="Courier New" w:eastAsia="Courier New" w:hAnsi="Courier Ne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Objeto da análise descrito no parágrafo 1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3949700</wp:posOffset>
                </wp:positionH>
                <wp:positionV relativeFrom="paragraph">
                  <wp:posOffset>25400</wp:posOffset>
                </wp:positionV>
                <wp:extent cx="2573655" cy="192405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73655" cy="1924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-914399</wp:posOffset>
                </wp:positionH>
                <wp:positionV relativeFrom="paragraph">
                  <wp:posOffset>241300</wp:posOffset>
                </wp:positionV>
                <wp:extent cx="798830" cy="46482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951348" y="3552353"/>
                          <a:ext cx="789305" cy="455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urier New" w:cs="Courier New" w:eastAsia="Courier New" w:hAnsi="Courier Ne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Etapa de tramitação e competência da Divisão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-914399</wp:posOffset>
                </wp:positionH>
                <wp:positionV relativeFrom="paragraph">
                  <wp:posOffset>241300</wp:posOffset>
                </wp:positionV>
                <wp:extent cx="798830" cy="46482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8830" cy="4648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A">
      <w:pPr>
        <w:numPr>
          <w:ilvl w:val="0"/>
          <w:numId w:val="7"/>
        </w:numPr>
        <w:tabs>
          <w:tab w:val="left" w:leader="none" w:pos="1133"/>
          <w:tab w:val="left" w:leader="none" w:pos="2211"/>
        </w:tabs>
        <w:spacing w:after="120" w:before="120" w:lineRule="auto"/>
        <w:ind w:left="0" w:firstLine="0"/>
        <w:jc w:val="both"/>
        <w:rPr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 processo reúne documentação para aquisição de impressoras da Secretaria Municipal de Obras – SEMOB, encaminhados à Divisão de Controle e Análise Processual para conferência, antes da realização do pagamento da despesa, considerando os quesitos do Formulário - Anexo I do Decreto nº xxx/20__ às folhas 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7"/>
        </w:numPr>
        <w:tabs>
          <w:tab w:val="left" w:leader="none" w:pos="1418"/>
          <w:tab w:val="left" w:leader="none" w:pos="2211"/>
        </w:tabs>
        <w:spacing w:after="120" w:before="120" w:lineRule="auto"/>
        <w:ind w:left="0" w:firstLine="0"/>
        <w:jc w:val="both"/>
        <w:rPr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Instruído com folhas numeradas de 01 a XXX, constam os seguintes documentos, dentre outros:</w:t>
      </w:r>
    </w:p>
    <w:p w:rsidR="00000000" w:rsidDel="00000000" w:rsidP="00000000" w:rsidRDefault="00000000" w:rsidRPr="00000000" w14:paraId="0000005C">
      <w:pPr>
        <w:tabs>
          <w:tab w:val="left" w:leader="none" w:pos="1418"/>
          <w:tab w:val="left" w:leader="none" w:pos="2211"/>
        </w:tabs>
        <w:spacing w:after="120" w:before="120" w:lineRule="auto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-330199</wp:posOffset>
                </wp:positionH>
                <wp:positionV relativeFrom="paragraph">
                  <wp:posOffset>0</wp:posOffset>
                </wp:positionV>
                <wp:extent cx="938530" cy="65786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881498" y="3455833"/>
                          <a:ext cx="929005" cy="648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urier New" w:cs="Courier New" w:eastAsia="Courier New" w:hAnsi="Courier Ne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Principais peças examinadas que sustentarão a manifestação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-330199</wp:posOffset>
                </wp:positionH>
                <wp:positionV relativeFrom="paragraph">
                  <wp:posOffset>0</wp:posOffset>
                </wp:positionV>
                <wp:extent cx="938530" cy="657860"/>
                <wp:effectExtent b="0" l="0" r="0" t="0"/>
                <wp:wrapNone/>
                <wp:docPr id="8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8530" cy="657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D">
      <w:pPr>
        <w:numPr>
          <w:ilvl w:val="0"/>
          <w:numId w:val="9"/>
        </w:numPr>
        <w:tabs>
          <w:tab w:val="left" w:leader="none" w:pos="1440"/>
          <w:tab w:val="left" w:leader="none" w:pos="1980"/>
        </w:tabs>
        <w:ind w:left="1440" w:hanging="11.999999999999886"/>
        <w:jc w:val="both"/>
        <w:rPr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Nota de Empenho nº xx, fl. xx;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331470" cy="874395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5185260" y="3347820"/>
                          <a:ext cx="321480" cy="864360"/>
                        </a:xfrm>
                        <a:custGeom>
                          <a:rect b="b" l="l" r="r" t="t"/>
                          <a:pathLst>
                            <a:path extrusionOk="0" h="1363" w="507">
                              <a:moveTo>
                                <a:pt x="506" y="0"/>
                              </a:moveTo>
                              <a:cubicBezTo>
                                <a:pt x="380" y="0"/>
                                <a:pt x="253" y="56"/>
                                <a:pt x="253" y="113"/>
                              </a:cubicBezTo>
                              <a:lnTo>
                                <a:pt x="253" y="557"/>
                              </a:lnTo>
                              <a:cubicBezTo>
                                <a:pt x="253" y="613"/>
                                <a:pt x="126" y="670"/>
                                <a:pt x="0" y="670"/>
                              </a:cubicBezTo>
                              <a:cubicBezTo>
                                <a:pt x="126" y="670"/>
                                <a:pt x="253" y="727"/>
                                <a:pt x="253" y="784"/>
                              </a:cubicBezTo>
                              <a:lnTo>
                                <a:pt x="253" y="1248"/>
                              </a:lnTo>
                              <a:cubicBezTo>
                                <a:pt x="253" y="1305"/>
                                <a:pt x="380" y="1362"/>
                                <a:pt x="506" y="1362"/>
                              </a:cubicBez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331470" cy="874395"/>
                <wp:effectExtent b="0" l="0" r="0" t="0"/>
                <wp:wrapNone/>
                <wp:docPr id="13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1470" cy="8743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E">
      <w:pPr>
        <w:numPr>
          <w:ilvl w:val="0"/>
          <w:numId w:val="9"/>
        </w:numPr>
        <w:tabs>
          <w:tab w:val="left" w:leader="none" w:pos="1440"/>
          <w:tab w:val="left" w:leader="none" w:pos="1980"/>
        </w:tabs>
        <w:ind w:left="1440" w:hanging="11.999999999999886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Nota Fiscal nº xx, fl. xx;</w:t>
      </w:r>
    </w:p>
    <w:p w:rsidR="00000000" w:rsidDel="00000000" w:rsidP="00000000" w:rsidRDefault="00000000" w:rsidRPr="00000000" w14:paraId="0000005F">
      <w:pPr>
        <w:numPr>
          <w:ilvl w:val="0"/>
          <w:numId w:val="9"/>
        </w:numPr>
        <w:tabs>
          <w:tab w:val="left" w:leader="none" w:pos="1440"/>
          <w:tab w:val="left" w:leader="none" w:pos="1980"/>
        </w:tabs>
        <w:ind w:left="1440" w:hanging="11.999999999999886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Certidões Negativas, fl. xx;</w:t>
      </w:r>
    </w:p>
    <w:p w:rsidR="00000000" w:rsidDel="00000000" w:rsidP="00000000" w:rsidRDefault="00000000" w:rsidRPr="00000000" w14:paraId="00000060">
      <w:pPr>
        <w:numPr>
          <w:ilvl w:val="0"/>
          <w:numId w:val="9"/>
        </w:numPr>
        <w:tabs>
          <w:tab w:val="left" w:leader="none" w:pos="1440"/>
          <w:tab w:val="left" w:leader="none" w:pos="1980"/>
        </w:tabs>
        <w:ind w:left="1440" w:hanging="11.999999999999886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(...).</w:t>
      </w:r>
    </w:p>
    <w:p w:rsidR="00000000" w:rsidDel="00000000" w:rsidP="00000000" w:rsidRDefault="00000000" w:rsidRPr="00000000" w14:paraId="00000061">
      <w:pPr>
        <w:tabs>
          <w:tab w:val="left" w:leader="none" w:pos="1440"/>
        </w:tabs>
        <w:spacing w:after="240" w:before="240" w:lineRule="auto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2.0       Resultado da Conferência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120" w:before="12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</w:t>
        <w:tab/>
        <w:t xml:space="preserve">Da conferência do Formulário - Anexo I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Decreto nº xxx/20__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às folhas XX, constata-se que os procedimentos, por ora, estão com as seguintes inconformidades, veja-se: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3530600</wp:posOffset>
                </wp:positionH>
                <wp:positionV relativeFrom="paragraph">
                  <wp:posOffset>508000</wp:posOffset>
                </wp:positionV>
                <wp:extent cx="1360805" cy="17653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4670360" y="3696498"/>
                          <a:ext cx="1351280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urier New" w:cs="Courier New" w:eastAsia="Courier New" w:hAnsi="Courier Ne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Argumentos da análise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3530600</wp:posOffset>
                </wp:positionH>
                <wp:positionV relativeFrom="paragraph">
                  <wp:posOffset>508000</wp:posOffset>
                </wp:positionV>
                <wp:extent cx="1360805" cy="176530"/>
                <wp:effectExtent b="0" l="0" r="0" t="0"/>
                <wp:wrapNone/>
                <wp:docPr id="12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0805" cy="1765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0" w:before="0" w:line="240" w:lineRule="auto"/>
        <w:ind w:left="283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Certidão Negativa Municipal vencida, fl. xx;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 Nota Fiscal sem atesto pela Comissão de recebimento, fl. xx;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 Nota de empenho sem assinatura dos responsáveis, fl. xx.</w:t>
      </w:r>
    </w:p>
    <w:p w:rsidR="00000000" w:rsidDel="00000000" w:rsidP="00000000" w:rsidRDefault="00000000" w:rsidRPr="00000000" w14:paraId="00000066">
      <w:pPr>
        <w:tabs>
          <w:tab w:val="left" w:leader="none" w:pos="1440"/>
        </w:tabs>
        <w:spacing w:after="120" w:before="120" w:lineRule="auto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3.0       Conclusão</w:t>
      </w:r>
    </w:p>
    <w:p w:rsidR="00000000" w:rsidDel="00000000" w:rsidP="00000000" w:rsidRDefault="00000000" w:rsidRPr="00000000" w14:paraId="00000067">
      <w:pPr>
        <w:numPr>
          <w:ilvl w:val="0"/>
          <w:numId w:val="8"/>
        </w:numPr>
        <w:tabs>
          <w:tab w:val="left" w:leader="none" w:pos="1440"/>
        </w:tabs>
        <w:spacing w:after="120" w:before="120" w:lineRule="auto"/>
        <w:ind w:left="0" w:firstLine="0"/>
        <w:jc w:val="both"/>
        <w:rPr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Portanto, opina-se que antes da realização do pagamento seja providenciado pelo setor...as seguintes regularizações pontuadas no item acima.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2667000</wp:posOffset>
                </wp:positionH>
                <wp:positionV relativeFrom="paragraph">
                  <wp:posOffset>406400</wp:posOffset>
                </wp:positionV>
                <wp:extent cx="2186305" cy="22796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257610" y="3670780"/>
                          <a:ext cx="217678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urier New" w:cs="Courier New" w:eastAsia="Courier New" w:hAnsi="Courier Ne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Exposição de manifestação e encaminhamentos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2667000</wp:posOffset>
                </wp:positionH>
                <wp:positionV relativeFrom="paragraph">
                  <wp:posOffset>406400</wp:posOffset>
                </wp:positionV>
                <wp:extent cx="2186305" cy="227965"/>
                <wp:effectExtent b="0" l="0" r="0" t="0"/>
                <wp:wrapNone/>
                <wp:docPr id="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6305" cy="2279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8">
      <w:pPr>
        <w:spacing w:after="120" w:before="120" w:lineRule="auto"/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120" w:before="120" w:lineRule="auto"/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Porto Velho/RO, xx de ................ de xxxx</w:t>
      </w:r>
    </w:p>
    <w:p w:rsidR="00000000" w:rsidDel="00000000" w:rsidP="00000000" w:rsidRDefault="00000000" w:rsidRPr="00000000" w14:paraId="0000006A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Membro</w:t>
      </w:r>
    </w:p>
    <w:p w:rsidR="00000000" w:rsidDel="00000000" w:rsidP="00000000" w:rsidRDefault="00000000" w:rsidRPr="00000000" w14:paraId="0000006B">
      <w:pPr>
        <w:jc w:val="center"/>
        <w:rPr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Cargo, Cadastro e Decreto nº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Cambria"/>
  <w:font w:name="Courier New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36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1"/>
      <w:tblW w:w="7840.0" w:type="dxa"/>
      <w:jc w:val="left"/>
      <w:tblLayout w:type="fixed"/>
      <w:tblLook w:val="0000"/>
    </w:tblPr>
    <w:tblGrid>
      <w:gridCol w:w="1886"/>
      <w:gridCol w:w="5954"/>
      <w:tblGridChange w:id="0">
        <w:tblGrid>
          <w:gridCol w:w="1886"/>
          <w:gridCol w:w="5954"/>
        </w:tblGrid>
      </w:tblGridChange>
    </w:tblGrid>
    <w:tr>
      <w:trPr>
        <w:cantSplit w:val="0"/>
        <w:trHeight w:val="284" w:hRule="atLeast"/>
        <w:tblHeader w:val="0"/>
      </w:trPr>
      <w:tc>
        <w:tcPr>
          <w:shd w:fill="auto" w:val="clear"/>
          <w:vAlign w:val="center"/>
        </w:tcPr>
        <w:p w:rsidR="00000000" w:rsidDel="00000000" w:rsidP="00000000" w:rsidRDefault="00000000" w:rsidRPr="00000000" w14:paraId="0000006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6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hanging="2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PREFEITURA DO MUNICÍPIO DE PORTO VELHO</w:t>
          </w: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-420369</wp:posOffset>
                </wp:positionH>
                <wp:positionV relativeFrom="paragraph">
                  <wp:posOffset>-19049</wp:posOffset>
                </wp:positionV>
                <wp:extent cx="555625" cy="514350"/>
                <wp:effectExtent b="0" l="0" r="0" t="0"/>
                <wp:wrapNone/>
                <wp:docPr id="20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5625" cy="514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6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hanging="2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SECRETARIA DE ORIGEM DO PROCESSO</w:t>
          </w:r>
        </w:p>
        <w:p w:rsidR="00000000" w:rsidDel="00000000" w:rsidP="00000000" w:rsidRDefault="00000000" w:rsidRPr="00000000" w14:paraId="0000007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hanging="2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Anexo X</w:t>
          </w:r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LVII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 do Decreto nº XXXXX de XX/XX/XXXX</w:t>
          </w:r>
        </w:p>
        <w:p w:rsidR="00000000" w:rsidDel="00000000" w:rsidP="00000000" w:rsidRDefault="00000000" w:rsidRPr="00000000" w14:paraId="0000007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2210" w:hanging="360"/>
      </w:pPr>
      <w:rPr>
        <w:rFonts w:ascii="Courier New" w:cs="Courier New" w:eastAsia="Courier New" w:hAnsi="Courier New"/>
        <w:b w:val="1"/>
      </w:rPr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4">
    <w:lvl w:ilvl="0">
      <w:start w:val="1"/>
      <w:numFmt w:val="decimal"/>
      <w:lvlText w:val="1.%1"/>
      <w:lvlJc w:val="left"/>
      <w:pPr>
        <w:ind w:left="720" w:hanging="360"/>
      </w:pPr>
      <w:rPr>
        <w:rFonts w:ascii="Courier New" w:cs="Courier New" w:eastAsia="Courier New" w:hAnsi="Courier New"/>
        <w:b w:val="0"/>
      </w:rPr>
    </w:lvl>
    <w:lvl w:ilvl="1">
      <w:start w:val="1"/>
      <w:numFmt w:val="decimal"/>
      <w:lvlText w:val="1.%2"/>
      <w:lvlJc w:val="left"/>
      <w:pPr>
        <w:ind w:left="1080" w:hanging="360"/>
      </w:pPr>
      <w:rPr/>
    </w:lvl>
    <w:lvl w:ilvl="2">
      <w:start w:val="1"/>
      <w:numFmt w:val="decimal"/>
      <w:lvlText w:val="1.%3"/>
      <w:lvlJc w:val="left"/>
      <w:pPr>
        <w:ind w:left="1440" w:hanging="360"/>
      </w:pPr>
      <w:rPr/>
    </w:lvl>
    <w:lvl w:ilvl="3">
      <w:start w:val="1"/>
      <w:numFmt w:val="decimal"/>
      <w:lvlText w:val="1.%4"/>
      <w:lvlJc w:val="left"/>
      <w:pPr>
        <w:ind w:left="1800" w:hanging="360"/>
      </w:pPr>
      <w:rPr/>
    </w:lvl>
    <w:lvl w:ilvl="4">
      <w:start w:val="1"/>
      <w:numFmt w:val="decimal"/>
      <w:lvlText w:val="1.%5"/>
      <w:lvlJc w:val="left"/>
      <w:pPr>
        <w:ind w:left="2160" w:hanging="360"/>
      </w:pPr>
      <w:rPr/>
    </w:lvl>
    <w:lvl w:ilvl="5">
      <w:start w:val="1"/>
      <w:numFmt w:val="decimal"/>
      <w:lvlText w:val="1.%6"/>
      <w:lvlJc w:val="left"/>
      <w:pPr>
        <w:ind w:left="2520" w:hanging="360"/>
      </w:pPr>
      <w:rPr/>
    </w:lvl>
    <w:lvl w:ilvl="6">
      <w:start w:val="1"/>
      <w:numFmt w:val="decimal"/>
      <w:lvlText w:val="1.%7"/>
      <w:lvlJc w:val="left"/>
      <w:pPr>
        <w:ind w:left="2880" w:hanging="360"/>
      </w:pPr>
      <w:rPr/>
    </w:lvl>
    <w:lvl w:ilvl="7">
      <w:start w:val="1"/>
      <w:numFmt w:val="decimal"/>
      <w:lvlText w:val="1.%8"/>
      <w:lvlJc w:val="left"/>
      <w:pPr>
        <w:ind w:left="3240" w:hanging="360"/>
      </w:pPr>
      <w:rPr/>
    </w:lvl>
    <w:lvl w:ilvl="8">
      <w:start w:val="1"/>
      <w:numFmt w:val="decimal"/>
      <w:lvlText w:val="1.%9"/>
      <w:lvlJc w:val="left"/>
      <w:pPr>
        <w:ind w:left="3600" w:hanging="360"/>
      </w:pPr>
      <w:rPr/>
    </w:lvl>
  </w:abstractNum>
  <w:abstractNum w:abstractNumId="5">
    <w:lvl w:ilvl="0">
      <w:start w:val="1"/>
      <w:numFmt w:val="decimal"/>
      <w:lvlText w:val="2.%1"/>
      <w:lvlJc w:val="left"/>
      <w:pPr>
        <w:ind w:left="180" w:firstLine="0"/>
      </w:pPr>
      <w:rPr>
        <w:rFonts w:ascii="Courier New" w:cs="Courier New" w:eastAsia="Courier New" w:hAnsi="Courier New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6">
    <w:lvl w:ilvl="0">
      <w:start w:val="1"/>
      <w:numFmt w:val="decimal"/>
      <w:lvlText w:val="3.%1"/>
      <w:lvlJc w:val="left"/>
      <w:pPr>
        <w:ind w:left="180" w:firstLine="0"/>
      </w:pPr>
      <w:rPr>
        <w:rFonts w:ascii="Courier New" w:cs="Courier New" w:eastAsia="Courier New" w:hAnsi="Courier New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7">
    <w:lvl w:ilvl="0">
      <w:start w:val="1"/>
      <w:numFmt w:val="decimal"/>
      <w:lvlText w:val="1.%1"/>
      <w:lvlJc w:val="left"/>
      <w:pPr>
        <w:ind w:left="1440" w:hanging="360"/>
      </w:pPr>
      <w:rPr>
        <w:rFonts w:ascii="Courier New" w:cs="Courier New" w:eastAsia="Courier New" w:hAnsi="Courier New"/>
        <w:b w:val="0"/>
      </w:rPr>
    </w:lvl>
    <w:lvl w:ilvl="1">
      <w:start w:val="1"/>
      <w:numFmt w:val="decimal"/>
      <w:lvlText w:val="1.%2"/>
      <w:lvlJc w:val="left"/>
      <w:pPr>
        <w:ind w:left="1800" w:hanging="360"/>
      </w:pPr>
      <w:rPr/>
    </w:lvl>
    <w:lvl w:ilvl="2">
      <w:start w:val="1"/>
      <w:numFmt w:val="decimal"/>
      <w:lvlText w:val="1.%3"/>
      <w:lvlJc w:val="left"/>
      <w:pPr>
        <w:ind w:left="2160" w:hanging="360"/>
      </w:pPr>
      <w:rPr/>
    </w:lvl>
    <w:lvl w:ilvl="3">
      <w:start w:val="1"/>
      <w:numFmt w:val="decimal"/>
      <w:lvlText w:val="1.%4"/>
      <w:lvlJc w:val="left"/>
      <w:pPr>
        <w:ind w:left="2520" w:hanging="360"/>
      </w:pPr>
      <w:rPr/>
    </w:lvl>
    <w:lvl w:ilvl="4">
      <w:start w:val="1"/>
      <w:numFmt w:val="decimal"/>
      <w:lvlText w:val="1.%5"/>
      <w:lvlJc w:val="left"/>
      <w:pPr>
        <w:ind w:left="2880" w:hanging="360"/>
      </w:pPr>
      <w:rPr/>
    </w:lvl>
    <w:lvl w:ilvl="5">
      <w:start w:val="1"/>
      <w:numFmt w:val="decimal"/>
      <w:lvlText w:val="1.%6"/>
      <w:lvlJc w:val="left"/>
      <w:pPr>
        <w:ind w:left="3240" w:hanging="360"/>
      </w:pPr>
      <w:rPr/>
    </w:lvl>
    <w:lvl w:ilvl="6">
      <w:start w:val="1"/>
      <w:numFmt w:val="decimal"/>
      <w:lvlText w:val="1.%7"/>
      <w:lvlJc w:val="left"/>
      <w:pPr>
        <w:ind w:left="3600" w:hanging="360"/>
      </w:pPr>
      <w:rPr/>
    </w:lvl>
    <w:lvl w:ilvl="7">
      <w:start w:val="1"/>
      <w:numFmt w:val="decimal"/>
      <w:lvlText w:val="1.%8"/>
      <w:lvlJc w:val="left"/>
      <w:pPr>
        <w:ind w:left="3960" w:hanging="360"/>
      </w:pPr>
      <w:rPr/>
    </w:lvl>
    <w:lvl w:ilvl="8">
      <w:start w:val="1"/>
      <w:numFmt w:val="decimal"/>
      <w:lvlText w:val="1.%9"/>
      <w:lvlJc w:val="left"/>
      <w:pPr>
        <w:ind w:left="4320" w:hanging="360"/>
      </w:pPr>
      <w:rPr/>
    </w:lvl>
  </w:abstractNum>
  <w:abstractNum w:abstractNumId="8">
    <w:lvl w:ilvl="0">
      <w:start w:val="1"/>
      <w:numFmt w:val="decimal"/>
      <w:lvlText w:val="3.%1"/>
      <w:lvlJc w:val="left"/>
      <w:pPr>
        <w:ind w:left="180" w:firstLine="0"/>
      </w:pPr>
      <w:rPr>
        <w:rFonts w:ascii="Courier New" w:cs="Courier New" w:eastAsia="Courier New" w:hAnsi="Courier New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9">
    <w:lvl w:ilvl="0">
      <w:start w:val="1"/>
      <w:numFmt w:val="bullet"/>
      <w:lvlText w:val=""/>
      <w:lvlJc w:val="left"/>
      <w:pPr>
        <w:ind w:left="732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10">
    <w:lvl w:ilvl="0">
      <w:start w:val="1"/>
      <w:numFmt w:val="lowerLetter"/>
      <w:lvlText w:val="%1)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lowerLetter"/>
      <w:lvlText w:val="%1)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1"/>
        <w:szCs w:val="21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7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