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8625"/>
        <w:gridCol w:w="1155"/>
        <w:tblGridChange w:id="0">
          <w:tblGrid>
            <w:gridCol w:w="510"/>
            <w:gridCol w:w="8625"/>
            <w:gridCol w:w="11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Aplica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Ofício Interno expedido pelo setor demandante da unidade administrativa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datado e assinado pelo dirigente e devidamente autorizado pela autoridade competente, no qual deverá constar a justificativa da aquisição/contratação nos quantitativos estimados para o período de consumo.</w:t>
            </w:r>
          </w:p>
          <w:p w:rsidR="00000000" w:rsidDel="00000000" w:rsidP="00000000" w:rsidRDefault="00000000" w:rsidRPr="00000000" w14:paraId="0000000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 caso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CEDÊNCIA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 unidade demandante deverá encaminhar Ofício ao órgão participante solicitando sua concordância ao(s) item(ns) no(s) quantitativo(s) pretendido(s),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desde que o órgão demandante seja participante no(s) item(ns) e desde que a demandante já tenha utilizado a totalidade do quantitativo registrado para o(s) do(s) item(ns) solicitado(s).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Abertura de processo eletrônico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contendo as INFORMAÇÕES GERAIS DO PROCESSO: número do processo, data da autuação, espécie, tipo, classificação do processo, interessado, fase, status, órgão autuador, órgão interessado e sinopse (descrição do objeto da SRP ou SRPP).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Requisição de Gerenciamento de Ata de Registro de Preços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elaborado pelo setor/departamento requisitante da unidade administrativa, contendo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disponibilizado no Portal Transparência.</w:t>
            </w:r>
          </w:p>
          <w:p w:rsidR="00000000" w:rsidDel="00000000" w:rsidP="00000000" w:rsidRDefault="00000000" w:rsidRPr="00000000" w14:paraId="0000001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justificativa da finalidade da aquisição/contratação deve estar de acordo com o planejamento informado na fase de implantação da Ata. Caso haja alteração da finalidade inicialmente planejada, justificar as razões que ensejaram com o respectivo demonstrativo.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 unidade administrativa dever informar o tipo de empenho: Global, Estimativo ou Ordinario.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incular na requisição de gerenciamento o número da CEO, por exemplo: em um gerenciamento de total 100 itens, pode estar vinculado a dois Controles de execução orçamentária: 50 itens/quantidade e valor a um CEO  “X” e os outros 50 itens/quantidade vinculado a um CEO “Y”. Nesse caso, no detalhamento da requisição o referido item aparecerá em duas linhas distintas. Detalhar em cada linha da requisição o item/itens  e quantitativos,  quando a fonte pagadora for distinta.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Controle de Execução Orçamentária - CEO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assinado pelo dirigente da unidade requisitante e pelo ordenador de despesa,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u w:val="single"/>
                <w:rtl w:val="0"/>
              </w:rPr>
              <w:t xml:space="preserve"> disponibilizado no Portal Transparência da Prefeitura de Porto Velho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da unidade administrativa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os autos à Superintendência Municipal de Gestão de Gastos Públicos,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 análise e parecer opinativo referente ao gerenciamento dos itens e quantitativos da Ata requisitada.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Departamento de Análise Processual da Despesa - DAPD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parecer opinativo quanto à contratação da despesa sob os aspectos qualitativos, quantitativos e a relação custo-benefício.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SEMPOG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615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Emissão da Nota de Pré Empenho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destaque do valor, data e assinatura do responsável.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 processo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à  SGP para fins de gerenciamento da Ata.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SGP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Autorização de Empenho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realizado pelo Departamento de Gestão dos Núcleos Administrativos - DGNA, contendo a descrição do item, quantidade e valores por fornecedor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 do DGNA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encaminhando o processo à unidade administrativa.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contendo preço unitário, marca, quantidade, volume e dimensão (detalhamento completo do bem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 servidor registrado no sistema informatizado e pelo ordenador de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Entrega da nota de empenho ao fornecedor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ordem de serviço ou de fornecimento, com data, assinatura e identificação do responsável pela empresa no verso do documento.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de certidão negativa de débitos: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INSS, FGTS, Justiça Trabalhista, Tributos Federais, Estaduais e Municipais, com validade e autenticidade 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do fornecedor nas certidões (número da certidão, razão social, endereço, CNPJ, etc)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(art. 62 e 63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PGM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Contrato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(quando couber) nos termos do art. 91 da Lei nº 14.133/2021, observado as cláusulas necessárias dispostas no art. 92 da mesma lei.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ordenador de despesa e da contratada, no contrato,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Exigência de garantia da contratação como: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caução, seguro garantia ou fiança bancária, conforme o caso,  mediante previsão em edital (incisos I, II e III, § 1º do art. 96 da Lei nº 14.133/2021).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do Contrato no PNCP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caso, conforme prazo estabelecido no art. 94 da Lei nº 14.133/2021.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Publicação do Extrato do Contrato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no D.O.M.E.R.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Publicação da nomeação do Gestor e Fiscal do Contrato no D.O.M.E.R.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Nota Fiscal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preço unitário, total, data de emissão, dados da Prefeitura de Porto Velho, marca, quantidade, volume e dimensão (especificação completa do produto ou serviço), devidamente certificada pelos servidores que efetuaram o recebimento/conferência no verso e datada.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Termo de Recebimento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o caso, devidamente assinado e datado por todos os servidores da unidade requisitante que efetuaram o recebimento/conferência, conforme objeto contratado.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 Termo de Recebimento Provisório e Definitivo devem ser preenchidos de acordo com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modelo padrão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disponibilizado no Portal Transparência da Prefeitura de Porto Velho.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Relatório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emitido pelo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iscal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ontrato, quando for o caso.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Certidões Negativas de Débitos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INSS, FGTS, Justiça Trabalhista, Tributos Federais, Estaduais e Municipais, com validade e autenticidade.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615"/>
              </w:tabs>
              <w:spacing w:line="2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Atenção: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conferir os dados do fornecedor nas certidões -  número da certidão, razão social, endereço, CNPJ, etc.  (artigos 62 e 63 da Lei nº 14.133/2021).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Lançamento/Registro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realizado pela unidade responsável pelos recursos logísticos do Município,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 recebimento do material, bem ou serviço, e, em caso de materiais permanentes, registro em sistema informatizado dos números dos tombamentos.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do Relatório de Exame de Despesa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unidade executora de controle interno da unidade requisitante, analisando o recebimento do objeto contratado consoante com as cláusulas contratuais.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Emissão da nota de subempenho/liquidação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com preço unitário, marca, quantidade, retenção dos impostos, volume e dimensão, quando for o caso (especificação completa do produto ou serviço).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Assinatura na nota de subempenho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pelo ordenador de despesas e pelo servidor registrado no sistema informatizado.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submetendo os autos à Secretaria Municipal de Fazenda – SEMFAZ para autorização do pagamento.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615"/>
              </w:tabs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tabs>
                <w:tab w:val="left" w:leader="none" w:pos="6615"/>
              </w:tabs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leader="none" w:pos="6615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autorizando o pagamento pelo ordenador da despesa.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Comprovantes do pagamento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efetuado.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Procedimento da SEMFAZ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Sim/Não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tabs>
                <w:tab w:val="left" w:leader="none" w:pos="6615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tabs>
                <w:tab w:val="left" w:leader="none" w:pos="6615"/>
              </w:tabs>
              <w:spacing w:lin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Despacho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à unidade requisitante para arquivamento.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tabs>
                <w:tab w:val="left" w:leader="none" w:pos="6615"/>
              </w:tabs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6615"/>
        </w:tabs>
        <w:spacing w:before="113" w:lineRule="auto"/>
        <w:ind w:left="-907" w:right="-102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Porto Velho/RO, dia, mês e ano.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left"/>
        <w:tblInd w:w="-99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Identificação e assinatura do servidor responsável pela conferência</w:t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113" w:line="240" w:lineRule="auto"/>
        <w:ind w:left="-907" w:right="-10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66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66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1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www.portovelho.ro.gov.br</w:t>
      </w:r>
    </w:hyperlink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0158"/>
                        <a:ext cx="14605" cy="19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2921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9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Modelo elaborado pela Controladoria Geral do Município, Procuradoria Geral do Município, Superintendência Municipal de Gestão de Gastos Públicos e Superintendência Municipal de Licitações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790"/>
      </w:tabs>
      <w:spacing w:after="0" w:before="0" w:line="240" w:lineRule="auto"/>
      <w:ind w:left="0" w:right="57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10.0" w:type="dxa"/>
      <w:jc w:val="left"/>
      <w:tblInd w:w="-496.0" w:type="dxa"/>
      <w:tblLayout w:type="fixed"/>
      <w:tblLook w:val="0000"/>
    </w:tblPr>
    <w:tblGrid>
      <w:gridCol w:w="1680"/>
      <w:gridCol w:w="8130"/>
      <w:tblGridChange w:id="0">
        <w:tblGrid>
          <w:gridCol w:w="1680"/>
          <w:gridCol w:w="8130"/>
        </w:tblGrid>
      </w:tblGridChange>
    </w:tblGrid>
    <w:tr>
      <w:trPr>
        <w:cantSplit w:val="0"/>
        <w:trHeight w:val="70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298450</wp:posOffset>
                </wp:positionH>
                <wp:positionV relativeFrom="paragraph">
                  <wp:posOffset>635</wp:posOffset>
                </wp:positionV>
                <wp:extent cx="723900" cy="66929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PREFEITURA DO MUNICÍPIO DE PORTO VELHO</w:t>
          </w:r>
        </w:p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SECRETARIA DE ORIGEM DO PROCESSO</w:t>
          </w:r>
        </w:p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Anexo I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V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do Decreto nº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xxxxxxxx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1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Formulário de Conferência de Procedimentos para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single"/>
              <w:shd w:fill="auto" w:val="clear"/>
              <w:vertAlign w:val="baseline"/>
              <w:rtl w:val="0"/>
            </w:rPr>
            <w:t xml:space="preserve">Gerenciamento </w:t>
          </w:r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rtl w:val="0"/>
            </w:rPr>
            <w:t xml:space="preserve">de Ata de Registro de Preços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1">
          <w:pPr>
            <w:pageBreakBefore w:val="0"/>
            <w:tabs>
              <w:tab w:val="left" w:leader="none" w:pos="6615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  <w:rtl w:val="0"/>
            </w:rPr>
            <w:t xml:space="preserve">PROCESSO Nº __________________________/_____________</w:t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-900" w:right="0" w:firstLine="0"/>
      <w:jc w:val="both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tabs>
        <w:tab w:val="left" w:leader="none" w:pos="6615"/>
      </w:tabs>
      <w:spacing w:line="260" w:lineRule="auto"/>
      <w:ind w:left="-900" w:right="-1062" w:firstLine="0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center"/>
    </w:pPr>
    <w:rPr>
      <w:rFonts w:ascii="Arial Black" w:cs="Arial Black" w:eastAsia="Arial Black" w:hAnsi="Arial Black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leader="none" w:pos="6615"/>
      </w:tabs>
      <w:spacing w:line="260" w:lineRule="auto"/>
      <w:ind w:left="0" w:firstLine="0"/>
      <w:jc w:val="both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ortovelho.ro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