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left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22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/SEMES/2018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agosto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201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O Secretário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46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-00/201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TORNAR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sem efeito a Portaria nº 21/SEMES/2019 de 31 de julho de 2019, publicada no Diário Oficial dos Municípios do Estado de Rondônia nº 2512 em 31 de julho de 2019, que arbitra e concede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1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uma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Diárias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servidor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es.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>Secretári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  <w:r>
      <w:rPr>
        <w:rFonts w:ascii="Times New Roman" w:hAnsi="Times New Roman"/>
        <w:caps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LibreOffice/5.2.6.2$Windows_X86_64 LibreOffice_project/a3100ed2409ebf1c212f5048fbe377c281438fdc</Application>
  <Pages>1</Pages>
  <Words>123</Words>
  <Characters>662</Characters>
  <CharactersWithSpaces>782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2018-09-10T11:35:27Z</cp:lastPrinted>
  <dcterms:modified xsi:type="dcterms:W3CDTF">2019-08-06T13:07:01Z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